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rPr>
          <w:rFonts w:hint="eastAsia" w:ascii="黑体" w:hAnsi="黑体" w:eastAsia="黑体" w:cs="Calibri"/>
          <w:bCs/>
          <w:snapToGrid w:val="0"/>
          <w:color w:val="000000" w:themeColor="text1"/>
          <w:spacing w:val="0"/>
          <w:kern w:val="0"/>
          <w:sz w:val="32"/>
          <w:szCs w:val="32"/>
          <w:lang w:val="en-US" w:eastAsia="zh-CN"/>
          <w14:textFill>
            <w14:solidFill>
              <w14:schemeClr w14:val="tx1"/>
            </w14:solidFill>
          </w14:textFill>
        </w:rPr>
      </w:pPr>
      <w:r>
        <w:rPr>
          <w:rFonts w:hint="eastAsia" w:ascii="黑体" w:hAnsi="黑体" w:eastAsia="黑体" w:cs="Calibri"/>
          <w:bCs/>
          <w:snapToGrid w:val="0"/>
          <w:color w:val="000000" w:themeColor="text1"/>
          <w:spacing w:val="0"/>
          <w:kern w:val="0"/>
          <w:sz w:val="32"/>
          <w:szCs w:val="32"/>
          <w14:textFill>
            <w14:solidFill>
              <w14:schemeClr w14:val="tx1"/>
            </w14:solidFill>
          </w14:textFill>
        </w:rPr>
        <w:t>附件</w:t>
      </w:r>
      <w:r>
        <w:rPr>
          <w:rFonts w:hint="eastAsia" w:ascii="黑体" w:hAnsi="黑体" w:eastAsia="黑体" w:cs="Calibri"/>
          <w:bCs/>
          <w:snapToGrid w:val="0"/>
          <w:color w:val="000000" w:themeColor="text1"/>
          <w:spacing w:val="0"/>
          <w:kern w:val="0"/>
          <w:sz w:val="32"/>
          <w:szCs w:val="32"/>
          <w:lang w:val="en-US" w:eastAsia="zh-CN"/>
          <w14:textFill>
            <w14:solidFill>
              <w14:schemeClr w14:val="tx1"/>
            </w14:solidFill>
          </w14:textFill>
        </w:rPr>
        <w:t>1</w:t>
      </w:r>
    </w:p>
    <w:p>
      <w:pPr>
        <w:keepNext w:val="0"/>
        <w:keepLines w:val="0"/>
        <w:pageBreakBefore w:val="0"/>
        <w:kinsoku/>
        <w:overflowPunct/>
        <w:topLinePunct w:val="0"/>
        <w:autoSpaceDE/>
        <w:autoSpaceDN/>
        <w:bidi w:val="0"/>
        <w:snapToGrid/>
        <w:spacing w:line="240" w:lineRule="auto"/>
        <w:contextualSpacing/>
        <w:jc w:val="center"/>
        <w:textAlignment w:val="auto"/>
        <w:rPr>
          <w:rFonts w:hint="eastAsia" w:ascii="方正小标宋简体" w:hAnsi="微软雅黑" w:eastAsia="方正小标宋简体"/>
          <w:bCs/>
          <w:snapToGrid w:val="0"/>
          <w:color w:val="000000" w:themeColor="text1"/>
          <w:spacing w:val="0"/>
          <w:kern w:val="0"/>
          <w:sz w:val="36"/>
          <w:szCs w:val="36"/>
          <w14:textFill>
            <w14:solidFill>
              <w14:schemeClr w14:val="tx1"/>
            </w14:solidFill>
          </w14:textFill>
        </w:rPr>
      </w:pPr>
      <w:r>
        <w:rPr>
          <w:rFonts w:hint="eastAsia" w:ascii="方正小标宋简体" w:hAnsi="微软雅黑" w:eastAsia="方正小标宋简体"/>
          <w:bCs/>
          <w:snapToGrid w:val="0"/>
          <w:color w:val="000000" w:themeColor="text1"/>
          <w:spacing w:val="0"/>
          <w:kern w:val="0"/>
          <w:sz w:val="36"/>
          <w:szCs w:val="36"/>
          <w14:textFill>
            <w14:solidFill>
              <w14:schemeClr w14:val="tx1"/>
            </w14:solidFill>
          </w14:textFill>
        </w:rPr>
        <w:t>2023年度（第十届）</w:t>
      </w:r>
    </w:p>
    <w:p>
      <w:pPr>
        <w:keepNext w:val="0"/>
        <w:keepLines w:val="0"/>
        <w:pageBreakBefore w:val="0"/>
        <w:kinsoku/>
        <w:overflowPunct/>
        <w:topLinePunct w:val="0"/>
        <w:autoSpaceDE/>
        <w:autoSpaceDN/>
        <w:bidi w:val="0"/>
        <w:snapToGrid/>
        <w:spacing w:line="240" w:lineRule="auto"/>
        <w:contextualSpacing/>
        <w:jc w:val="center"/>
        <w:textAlignment w:val="auto"/>
        <w:rPr>
          <w:rFonts w:ascii="方正小标宋简体" w:hAnsi="微软雅黑" w:eastAsia="方正小标宋简体"/>
          <w:bCs/>
          <w:snapToGrid w:val="0"/>
          <w:color w:val="000000" w:themeColor="text1"/>
          <w:spacing w:val="0"/>
          <w:kern w:val="0"/>
          <w:sz w:val="36"/>
          <w:szCs w:val="36"/>
          <w14:textFill>
            <w14:solidFill>
              <w14:schemeClr w14:val="tx1"/>
            </w14:solidFill>
          </w14:textFill>
        </w:rPr>
      </w:pPr>
      <w:r>
        <w:rPr>
          <w:rFonts w:hint="eastAsia" w:ascii="方正小标宋简体" w:hAnsi="微软雅黑" w:eastAsia="方正小标宋简体"/>
          <w:bCs/>
          <w:snapToGrid w:val="0"/>
          <w:color w:val="000000" w:themeColor="text1"/>
          <w:spacing w:val="0"/>
          <w:kern w:val="0"/>
          <w:sz w:val="36"/>
          <w:szCs w:val="36"/>
          <w14:textFill>
            <w14:solidFill>
              <w14:schemeClr w14:val="tx1"/>
            </w14:solidFill>
          </w14:textFill>
        </w:rPr>
        <w:t>CBDA中国建筑装饰设计艺术作品展实施说明</w:t>
      </w:r>
    </w:p>
    <w:p>
      <w:pPr>
        <w:keepNext w:val="0"/>
        <w:keepLines w:val="0"/>
        <w:pageBreakBefore w:val="0"/>
        <w:kinsoku/>
        <w:overflowPunct/>
        <w:topLinePunct w:val="0"/>
        <w:autoSpaceDE/>
        <w:autoSpaceDN/>
        <w:bidi w:val="0"/>
        <w:snapToGrid/>
        <w:spacing w:line="240" w:lineRule="auto"/>
        <w:textAlignment w:val="auto"/>
        <w:rPr>
          <w:rFonts w:ascii="微软雅黑" w:hAnsi="微软雅黑" w:eastAsia="微软雅黑"/>
          <w:snapToGrid w:val="0"/>
          <w:color w:val="000000" w:themeColor="text1"/>
          <w:spacing w:val="0"/>
          <w:kern w:val="0"/>
          <w:sz w:val="24"/>
          <w:szCs w:val="28"/>
          <w14:textFill>
            <w14:solidFill>
              <w14:schemeClr w14:val="tx1"/>
            </w14:solidFill>
          </w14:textFill>
        </w:rPr>
      </w:pPr>
    </w:p>
    <w:p>
      <w:pPr>
        <w:ind w:firstLine="640" w:firstLineChars="200"/>
        <w:rPr>
          <w:rFonts w:hint="eastAsia" w:ascii="仿宋" w:hAnsi="仿宋" w:eastAsia="仿宋" w:cs="Calibri"/>
          <w:b w:val="0"/>
          <w:bCs w:val="0"/>
          <w:snapToGrid w:val="0"/>
          <w:color w:val="000000" w:themeColor="text1"/>
          <w:spacing w:val="0"/>
          <w:kern w:val="0"/>
          <w:sz w:val="32"/>
          <w:szCs w:val="32"/>
          <w14:textFill>
            <w14:solidFill>
              <w14:schemeClr w14:val="tx1"/>
            </w14:solidFill>
          </w14:textFill>
        </w:rPr>
      </w:pPr>
      <w:r>
        <w:rPr>
          <w:rFonts w:hint="eastAsia" w:ascii="仿宋" w:hAnsi="仿宋" w:eastAsia="仿宋" w:cs="Calibri"/>
          <w:b w:val="0"/>
          <w:bCs w:val="0"/>
          <w:snapToGrid w:val="0"/>
          <w:color w:val="000000" w:themeColor="text1"/>
          <w:spacing w:val="0"/>
          <w:kern w:val="0"/>
          <w:sz w:val="32"/>
          <w:szCs w:val="32"/>
          <w14:textFill>
            <w14:solidFill>
              <w14:schemeClr w14:val="tx1"/>
            </w14:solidFill>
          </w14:textFill>
        </w:rPr>
        <w:t>一、组织机构</w:t>
      </w:r>
    </w:p>
    <w:p>
      <w:pPr>
        <w:ind w:firstLine="640" w:firstLineChars="2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主办单位：中国建筑装饰协会</w:t>
      </w:r>
    </w:p>
    <w:p>
      <w:pPr>
        <w:ind w:firstLine="640" w:firstLineChars="2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承办单位：中国建筑装饰协会设计分会</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中华建筑报</w:t>
      </w:r>
    </w:p>
    <w:p>
      <w:pPr>
        <w:ind w:firstLine="640" w:firstLineChars="2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支持单位：清华大学美术学院环境艺术系</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中央美术学院建筑设计研究院</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四川大学艺术学院</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华中科技大学建筑与城市规划学院</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四川美术学院</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广西艺术学院建筑艺术学院</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金螳螂建筑装饰股份有限公司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浙江亚厦装饰股份有限公司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深圳市广田建筑装饰设计研究院</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北京清尚建筑设计研究院有限公司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深圳洪涛装饰股份有限公司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上海新丽装饰工程有限公司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上海现代建筑设计（集团）有限公司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东易日盛家居装饰集团有限公司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北京业之峰装饰有限公司</w:t>
      </w:r>
    </w:p>
    <w:p>
      <w:pPr>
        <w:ind w:firstLine="2240" w:firstLineChars="7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中国美术学院风景建筑设计研究总院有限公司</w:t>
      </w:r>
    </w:p>
    <w:p>
      <w:pPr>
        <w:ind w:firstLine="640" w:firstLineChars="2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特别支持媒体：《网易设计》</w:t>
      </w:r>
      <w:r>
        <w:rPr>
          <w:rFonts w:hint="eastAsia" w:ascii="仿宋" w:hAnsi="仿宋" w:eastAsia="仿宋" w:cs="Calibri"/>
          <w:snapToGrid w:val="0"/>
          <w:color w:val="000000" w:themeColor="text1"/>
          <w:spacing w:val="0"/>
          <w:kern w:val="0"/>
          <w:sz w:val="32"/>
          <w:szCs w:val="32"/>
          <w:lang w:eastAsia="zh-CN"/>
          <w14:textFill>
            <w14:solidFill>
              <w14:schemeClr w14:val="tx1"/>
            </w14:solidFill>
          </w14:textFill>
        </w:rPr>
        <w:t>、</w:t>
      </w:r>
      <w:r>
        <w:rPr>
          <w:rFonts w:hint="eastAsia" w:ascii="仿宋" w:hAnsi="仿宋" w:eastAsia="仿宋" w:cs="Calibri"/>
          <w:snapToGrid w:val="0"/>
          <w:color w:val="000000" w:themeColor="text1"/>
          <w:spacing w:val="0"/>
          <w:kern w:val="0"/>
          <w:sz w:val="32"/>
          <w:szCs w:val="32"/>
          <w14:textFill>
            <w14:solidFill>
              <w14:schemeClr w14:val="tx1"/>
            </w14:solidFill>
          </w14:textFill>
        </w:rPr>
        <w:t>《新浪地产设计》</w:t>
      </w:r>
    </w:p>
    <w:p>
      <w:pPr>
        <w:ind w:firstLine="2880" w:firstLineChars="9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《创意与设计》</w:t>
      </w:r>
      <w:r>
        <w:rPr>
          <w:rFonts w:hint="eastAsia" w:ascii="仿宋" w:hAnsi="仿宋" w:eastAsia="仿宋" w:cs="Calibri"/>
          <w:snapToGrid w:val="0"/>
          <w:color w:val="000000" w:themeColor="text1"/>
          <w:spacing w:val="0"/>
          <w:kern w:val="0"/>
          <w:sz w:val="32"/>
          <w:szCs w:val="32"/>
          <w:lang w:eastAsia="zh-CN"/>
          <w14:textFill>
            <w14:solidFill>
              <w14:schemeClr w14:val="tx1"/>
            </w14:solidFill>
          </w14:textFill>
        </w:rPr>
        <w:t>、</w:t>
      </w:r>
      <w:r>
        <w:rPr>
          <w:rFonts w:hint="eastAsia" w:ascii="仿宋" w:hAnsi="仿宋" w:eastAsia="仿宋" w:cs="Calibri"/>
          <w:snapToGrid w:val="0"/>
          <w:color w:val="000000" w:themeColor="text1"/>
          <w:spacing w:val="0"/>
          <w:kern w:val="0"/>
          <w:sz w:val="32"/>
          <w:szCs w:val="32"/>
          <w14:textFill>
            <w14:solidFill>
              <w14:schemeClr w14:val="tx1"/>
            </w14:solidFill>
          </w14:textFill>
        </w:rPr>
        <w:t>《非常设计师网》</w:t>
      </w:r>
    </w:p>
    <w:p>
      <w:pPr>
        <w:ind w:firstLine="2880" w:firstLineChars="9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《好居网》</w:t>
      </w:r>
      <w:r>
        <w:rPr>
          <w:rFonts w:hint="eastAsia" w:ascii="仿宋" w:hAnsi="仿宋" w:eastAsia="仿宋" w:cs="Calibri"/>
          <w:snapToGrid w:val="0"/>
          <w:color w:val="000000" w:themeColor="text1"/>
          <w:spacing w:val="0"/>
          <w:kern w:val="0"/>
          <w:sz w:val="32"/>
          <w:szCs w:val="32"/>
          <w:lang w:eastAsia="zh-CN"/>
          <w14:textFill>
            <w14:solidFill>
              <w14:schemeClr w14:val="tx1"/>
            </w14:solidFill>
          </w14:textFill>
        </w:rPr>
        <w:t>、</w:t>
      </w:r>
      <w:r>
        <w:rPr>
          <w:rFonts w:hint="eastAsia" w:ascii="仿宋" w:hAnsi="仿宋" w:eastAsia="仿宋" w:cs="Calibri"/>
          <w:snapToGrid w:val="0"/>
          <w:color w:val="000000" w:themeColor="text1"/>
          <w:spacing w:val="0"/>
          <w:kern w:val="0"/>
          <w:sz w:val="32"/>
          <w:szCs w:val="32"/>
          <w14:textFill>
            <w14:solidFill>
              <w14:schemeClr w14:val="tx1"/>
            </w14:solidFill>
          </w14:textFill>
        </w:rPr>
        <w:t>《诠释TRENDS》杂志</w:t>
      </w:r>
    </w:p>
    <w:p>
      <w:pPr>
        <w:ind w:firstLine="640" w:firstLineChars="200"/>
        <w:rPr>
          <w:rFonts w:hint="eastAsia" w:ascii="仿宋" w:hAnsi="仿宋" w:eastAsia="仿宋" w:cs="仿宋"/>
          <w:snapToGrid w:val="0"/>
          <w:color w:val="000000" w:themeColor="text1"/>
          <w:spacing w:val="0"/>
          <w:kern w:val="0"/>
          <w:sz w:val="32"/>
          <w:szCs w:val="32"/>
          <w:highlight w:val="none"/>
          <w14:textFill>
            <w14:solidFill>
              <w14:schemeClr w14:val="tx1"/>
            </w14:solidFill>
          </w14:textFill>
        </w:rPr>
      </w:pPr>
      <w:r>
        <w:rPr>
          <w:rFonts w:hint="eastAsia" w:ascii="仿宋" w:hAnsi="仿宋" w:eastAsia="仿宋" w:cs="仿宋"/>
          <w:snapToGrid w:val="0"/>
          <w:color w:val="000000" w:themeColor="text1"/>
          <w:spacing w:val="0"/>
          <w:kern w:val="0"/>
          <w:sz w:val="32"/>
          <w:szCs w:val="32"/>
          <w:highlight w:val="none"/>
          <w14:textFill>
            <w14:solidFill>
              <w14:schemeClr w14:val="tx1"/>
            </w14:solidFill>
          </w14:textFill>
        </w:rPr>
        <w:t>二、组委会</w:t>
      </w:r>
    </w:p>
    <w:p>
      <w:pPr>
        <w:ind w:firstLine="640" w:firstLineChars="200"/>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pP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主</w:t>
      </w:r>
      <w:r>
        <w:rPr>
          <w:rFonts w:hint="eastAsia" w:ascii="仿宋" w:hAnsi="仿宋" w:eastAsia="仿宋" w:cs="Calibri"/>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席：</w:t>
      </w:r>
      <w:r>
        <w:rPr>
          <w:rFonts w:hint="eastAsia" w:ascii="仿宋" w:hAnsi="仿宋" w:eastAsia="仿宋" w:cs="仿宋"/>
          <w:color w:val="000000" w:themeColor="text1"/>
          <w:sz w:val="32"/>
          <w:szCs w:val="32"/>
          <w14:textFill>
            <w14:solidFill>
              <w14:schemeClr w14:val="tx1"/>
            </w14:solidFill>
          </w14:textFill>
        </w:rPr>
        <w:t>张京跃  中国建筑装饰协会副会长兼秘书长</w:t>
      </w:r>
    </w:p>
    <w:p>
      <w:pPr>
        <w:ind w:firstLine="640" w:firstLineChars="200"/>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pP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副主席：</w:t>
      </w:r>
      <w:r>
        <w:rPr>
          <w:rFonts w:hint="eastAsia" w:ascii="仿宋" w:hAnsi="仿宋" w:eastAsia="仿宋" w:cs="仿宋"/>
          <w:color w:val="000000" w:themeColor="text1"/>
          <w:sz w:val="32"/>
          <w:szCs w:val="32"/>
          <w14:textFill>
            <w14:solidFill>
              <w14:schemeClr w14:val="tx1"/>
            </w14:solidFill>
          </w14:textFill>
        </w:rPr>
        <w:t>孙晓勇  中国建筑装饰协会设计分会秘书长</w:t>
      </w:r>
    </w:p>
    <w:p>
      <w:pPr>
        <w:ind w:firstLine="640" w:firstLineChars="200"/>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pP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组委会办公室</w:t>
      </w:r>
    </w:p>
    <w:p>
      <w:pPr>
        <w:ind w:firstLine="640" w:firstLineChars="200"/>
        <w:rPr>
          <w:rFonts w:hint="eastAsia" w:ascii="仿宋" w:hAnsi="仿宋" w:eastAsia="仿宋" w:cs="Calibri"/>
          <w:snapToGrid w:val="0"/>
          <w:color w:val="000000" w:themeColor="text1"/>
          <w:spacing w:val="0"/>
          <w:kern w:val="0"/>
          <w:sz w:val="32"/>
          <w:szCs w:val="32"/>
          <w:highlight w:val="none"/>
          <w:lang w:eastAsia="zh-CN"/>
          <w14:textFill>
            <w14:solidFill>
              <w14:schemeClr w14:val="tx1"/>
            </w14:solidFill>
          </w14:textFill>
        </w:rPr>
      </w:pP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主</w:t>
      </w:r>
      <w:r>
        <w:rPr>
          <w:rFonts w:hint="eastAsia" w:ascii="仿宋" w:hAnsi="仿宋" w:eastAsia="仿宋" w:cs="Calibri"/>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任：孙晓勇</w:t>
      </w:r>
      <w:r>
        <w:rPr>
          <w:rFonts w:hint="eastAsia" w:ascii="仿宋" w:hAnsi="仿宋" w:eastAsia="仿宋" w:cs="Calibri"/>
          <w:snapToGrid w:val="0"/>
          <w:color w:val="000000" w:themeColor="text1"/>
          <w:spacing w:val="0"/>
          <w:kern w:val="0"/>
          <w:sz w:val="32"/>
          <w:szCs w:val="32"/>
          <w:highlight w:val="none"/>
          <w:lang w:eastAsia="zh-CN"/>
          <w14:textFill>
            <w14:solidFill>
              <w14:schemeClr w14:val="tx1"/>
            </w14:solidFill>
          </w14:textFill>
        </w:rPr>
        <w:t>（</w:t>
      </w:r>
      <w:r>
        <w:rPr>
          <w:rFonts w:hint="eastAsia" w:ascii="仿宋" w:hAnsi="仿宋" w:eastAsia="仿宋" w:cs="Calibri"/>
          <w:snapToGrid w:val="0"/>
          <w:color w:val="000000" w:themeColor="text1"/>
          <w:spacing w:val="0"/>
          <w:kern w:val="0"/>
          <w:sz w:val="32"/>
          <w:szCs w:val="32"/>
          <w:highlight w:val="none"/>
          <w:lang w:val="en-US" w:eastAsia="zh-CN"/>
          <w14:textFill>
            <w14:solidFill>
              <w14:schemeClr w14:val="tx1"/>
            </w14:solidFill>
          </w14:textFill>
        </w:rPr>
        <w:t>兼</w:t>
      </w:r>
      <w:r>
        <w:rPr>
          <w:rFonts w:hint="eastAsia" w:ascii="仿宋" w:hAnsi="仿宋" w:eastAsia="仿宋" w:cs="Calibri"/>
          <w:snapToGrid w:val="0"/>
          <w:color w:val="000000" w:themeColor="text1"/>
          <w:spacing w:val="0"/>
          <w:kern w:val="0"/>
          <w:sz w:val="32"/>
          <w:szCs w:val="32"/>
          <w:highlight w:val="none"/>
          <w:lang w:eastAsia="zh-CN"/>
          <w14:textFill>
            <w14:solidFill>
              <w14:schemeClr w14:val="tx1"/>
            </w14:solidFill>
          </w14:textFill>
        </w:rPr>
        <w:t>）</w:t>
      </w:r>
    </w:p>
    <w:p>
      <w:pPr>
        <w:ind w:firstLine="640" w:firstLineChars="200"/>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pP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副主任：李金双  中国建筑装饰协会设计分会副秘书长</w:t>
      </w:r>
    </w:p>
    <w:p>
      <w:pPr>
        <w:ind w:firstLine="1920" w:firstLineChars="600"/>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pPr>
      <w:r>
        <w:rPr>
          <w:rFonts w:hint="eastAsia" w:ascii="仿宋" w:hAnsi="仿宋" w:eastAsia="仿宋" w:cs="Calibri"/>
          <w:snapToGrid w:val="0"/>
          <w:color w:val="000000" w:themeColor="text1"/>
          <w:spacing w:val="0"/>
          <w:kern w:val="0"/>
          <w:sz w:val="32"/>
          <w:szCs w:val="32"/>
          <w:highlight w:val="none"/>
          <w14:textFill>
            <w14:solidFill>
              <w14:schemeClr w14:val="tx1"/>
            </w14:solidFill>
          </w14:textFill>
        </w:rPr>
        <w:t>王  麟  中国建筑装饰协会设计分会副秘书长</w:t>
      </w:r>
    </w:p>
    <w:p>
      <w:pPr>
        <w:ind w:firstLine="640" w:firstLineChars="200"/>
        <w:rPr>
          <w:rFonts w:hint="eastAsia" w:ascii="仿宋" w:hAnsi="仿宋" w:eastAsia="仿宋" w:cs="Calibri"/>
          <w:snapToGrid w:val="0"/>
          <w:color w:val="000000" w:themeColor="text1"/>
          <w:spacing w:val="0"/>
          <w:kern w:val="0"/>
          <w:sz w:val="32"/>
          <w:szCs w:val="32"/>
          <w14:textFill>
            <w14:solidFill>
              <w14:schemeClr w14:val="tx1"/>
            </w14:solidFill>
          </w14:textFill>
        </w:rPr>
      </w:pPr>
      <w:r>
        <w:rPr>
          <w:rFonts w:hint="eastAsia" w:ascii="仿宋" w:hAnsi="仿宋" w:eastAsia="仿宋" w:cs="Calibri"/>
          <w:snapToGrid w:val="0"/>
          <w:color w:val="000000" w:themeColor="text1"/>
          <w:spacing w:val="0"/>
          <w:kern w:val="0"/>
          <w:sz w:val="32"/>
          <w:szCs w:val="32"/>
          <w14:textFill>
            <w14:solidFill>
              <w14:schemeClr w14:val="tx1"/>
            </w14:solidFill>
          </w14:textFill>
        </w:rPr>
        <w:t>三、活动设置及说明</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（一）第十届CBDA中国建筑装饰设计艺术作品展</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1.优秀设计作品展示</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2.专业设计机构展示</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3.新材料新产品展示</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（二）第十届设计面对面东西方设计与交流论坛</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1.学术论坛-聚焦设计趋势</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2.院长论坛-分享设计管理与市场发展</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3.产业协同发展论坛-产业共享交流，促进产业合作</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4.上下游交流晚宴-跨业态、跨领域、跨学科、交流互动。</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（三）参展作品组织及审核</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1.提交资料时间：本通知发布之日起开始申报至11月30日，不再另发通知，申报内容以此通知为准</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jc w:val="left"/>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2.审核：12月份。</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（四）申报范围</w:t>
      </w:r>
    </w:p>
    <w:p>
      <w:pPr>
        <w:keepNext w:val="0"/>
        <w:keepLines w:val="0"/>
        <w:pageBreakBefore w:val="0"/>
        <w:kinsoku/>
        <w:overflowPunct/>
        <w:topLinePunct w:val="0"/>
        <w:autoSpaceDE/>
        <w:autoSpaceDN/>
        <w:bidi w:val="0"/>
        <w:snapToGrid/>
        <w:spacing w:line="240" w:lineRule="auto"/>
        <w:ind w:firstLine="640" w:firstLineChars="200"/>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设计作品</w:t>
      </w:r>
      <w:r>
        <w:rPr>
          <w:rFonts w:hint="eastAsia" w:ascii="仿宋" w:hAnsi="仿宋" w:eastAsia="仿宋" w:cs="仿宋"/>
          <w:snapToGrid w:val="0"/>
          <w:color w:val="000000" w:themeColor="text1"/>
          <w:spacing w:val="0"/>
          <w:kern w:val="0"/>
          <w:sz w:val="32"/>
          <w:szCs w:val="32"/>
          <w14:textFill>
            <w14:solidFill>
              <w14:schemeClr w14:val="tx1"/>
            </w14:solidFill>
          </w14:textFill>
        </w:rPr>
        <w:t>类别包括：</w:t>
      </w:r>
      <w:r>
        <w:rPr>
          <w:rFonts w:ascii="仿宋" w:hAnsi="仿宋" w:eastAsia="仿宋" w:cs="仿宋"/>
          <w:snapToGrid w:val="0"/>
          <w:color w:val="000000" w:themeColor="text1"/>
          <w:spacing w:val="0"/>
          <w:kern w:val="0"/>
          <w:sz w:val="32"/>
          <w:szCs w:val="32"/>
          <w14:textFill>
            <w14:solidFill>
              <w14:schemeClr w14:val="tx1"/>
            </w14:solidFill>
          </w14:textFill>
        </w:rPr>
        <w:t>①</w:t>
      </w:r>
      <w:r>
        <w:rPr>
          <w:rFonts w:hint="eastAsia" w:ascii="仿宋" w:hAnsi="仿宋" w:eastAsia="仿宋" w:cs="仿宋"/>
          <w:snapToGrid w:val="0"/>
          <w:color w:val="000000" w:themeColor="text1"/>
          <w:spacing w:val="0"/>
          <w:kern w:val="0"/>
          <w:sz w:val="32"/>
          <w:szCs w:val="32"/>
          <w14:textFill>
            <w14:solidFill>
              <w14:schemeClr w14:val="tx1"/>
            </w14:solidFill>
          </w14:textFill>
        </w:rPr>
        <w:t>酒店空间、</w:t>
      </w:r>
      <w:r>
        <w:rPr>
          <w:rFonts w:ascii="仿宋" w:hAnsi="仿宋" w:eastAsia="仿宋" w:cs="仿宋"/>
          <w:snapToGrid w:val="0"/>
          <w:color w:val="000000" w:themeColor="text1"/>
          <w:spacing w:val="0"/>
          <w:kern w:val="0"/>
          <w:sz w:val="32"/>
          <w:szCs w:val="32"/>
          <w14:textFill>
            <w14:solidFill>
              <w14:schemeClr w14:val="tx1"/>
            </w14:solidFill>
          </w14:textFill>
        </w:rPr>
        <w:t>②</w:t>
      </w:r>
      <w:r>
        <w:rPr>
          <w:rFonts w:hint="eastAsia" w:ascii="仿宋" w:hAnsi="仿宋" w:eastAsia="仿宋" w:cs="仿宋"/>
          <w:snapToGrid w:val="0"/>
          <w:color w:val="000000" w:themeColor="text1"/>
          <w:spacing w:val="0"/>
          <w:kern w:val="0"/>
          <w:sz w:val="32"/>
          <w:szCs w:val="32"/>
          <w14:textFill>
            <w14:solidFill>
              <w14:schemeClr w14:val="tx1"/>
            </w14:solidFill>
          </w14:textFill>
        </w:rPr>
        <w:t>商业空间、</w:t>
      </w:r>
      <w:r>
        <w:rPr>
          <w:rFonts w:ascii="仿宋" w:hAnsi="仿宋" w:eastAsia="仿宋" w:cs="仿宋"/>
          <w:snapToGrid w:val="0"/>
          <w:color w:val="000000" w:themeColor="text1"/>
          <w:spacing w:val="0"/>
          <w:kern w:val="0"/>
          <w:sz w:val="32"/>
          <w:szCs w:val="32"/>
          <w14:textFill>
            <w14:solidFill>
              <w14:schemeClr w14:val="tx1"/>
            </w14:solidFill>
          </w14:textFill>
        </w:rPr>
        <w:t>③</w:t>
      </w:r>
      <w:r>
        <w:rPr>
          <w:rFonts w:hint="eastAsia" w:ascii="仿宋" w:hAnsi="仿宋" w:eastAsia="仿宋" w:cs="仿宋"/>
          <w:snapToGrid w:val="0"/>
          <w:color w:val="000000" w:themeColor="text1"/>
          <w:spacing w:val="0"/>
          <w:kern w:val="0"/>
          <w:sz w:val="32"/>
          <w:szCs w:val="32"/>
          <w14:textFill>
            <w14:solidFill>
              <w14:schemeClr w14:val="tx1"/>
            </w14:solidFill>
          </w14:textFill>
        </w:rPr>
        <w:t>办公空间、④餐饮空间、⑤展览展示/展陈空间、⑥娱乐空间、⑦样板房/商品房/售楼处空间、⑧公寓/别墅空间、⑨陈设艺术/会所空间、⑩园林景观空间、⑪建筑设计空间、⑫幕墙空间、⑬文化建筑/古建筑改造、⑭公共交通/城市交通空间、⑮文教/体育空间、⑯民宿设计空间、⑰医疗空间。</w:t>
      </w:r>
    </w:p>
    <w:p>
      <w:pPr>
        <w:keepNext w:val="0"/>
        <w:keepLines w:val="0"/>
        <w:pageBreakBefore w:val="0"/>
        <w:kinsoku/>
        <w:overflowPunct/>
        <w:topLinePunct w:val="0"/>
        <w:autoSpaceDE/>
        <w:autoSpaceDN/>
        <w:bidi w:val="0"/>
        <w:snapToGrid/>
        <w:spacing w:line="240" w:lineRule="auto"/>
        <w:ind w:firstLine="643" w:firstLineChars="200"/>
        <w:contextualSpacing/>
        <w:jc w:val="left"/>
        <w:textAlignment w:val="auto"/>
        <w:rPr>
          <w:rFonts w:ascii="仿宋" w:hAnsi="仿宋" w:eastAsia="仿宋" w:cs="仿宋"/>
          <w:b/>
          <w:snapToGrid w:val="0"/>
          <w:color w:val="000000" w:themeColor="text1"/>
          <w:spacing w:val="0"/>
          <w:kern w:val="0"/>
          <w:sz w:val="32"/>
          <w:szCs w:val="32"/>
          <w14:textFill>
            <w14:solidFill>
              <w14:schemeClr w14:val="tx1"/>
            </w14:solidFill>
          </w14:textFill>
        </w:rPr>
      </w:pPr>
      <w:r>
        <w:rPr>
          <w:rFonts w:hint="eastAsia" w:ascii="仿宋" w:hAnsi="仿宋" w:eastAsia="仿宋" w:cs="仿宋"/>
          <w:b/>
          <w:snapToGrid w:val="0"/>
          <w:color w:val="000000" w:themeColor="text1"/>
          <w:spacing w:val="0"/>
          <w:kern w:val="0"/>
          <w:sz w:val="32"/>
          <w:szCs w:val="32"/>
          <w14:textFill>
            <w14:solidFill>
              <w14:schemeClr w14:val="tx1"/>
            </w14:solidFill>
          </w14:textFill>
        </w:rPr>
        <w:t>申报作品类别说明：</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1.酒店空间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所有的酒店及与具有相关功能的工程项目，如各类商业酒店、精品酒店、主题酒店、特价酒店、都市酒店和度假民宿酒店等。其设计项目必需包括客房、大堂和宴会厅等空间。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2.商业空间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各种商业空间，例如商业中心、购物中心、大中型商场、超市及专卖店、零售商店、专业商店、美容沙龙等。</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3.办公空间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政府及企业总部、银行、教育培训用房、图书馆等。</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
          <w:bCs/>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4.餐饮空间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各类大中型宴会厅、主题餐厅、特色餐厅、连锁餐饮等各种样式餐饮店。</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5.</w:t>
      </w:r>
      <w:r>
        <w:rPr>
          <w:rFonts w:hint="eastAsia" w:ascii="仿宋" w:hAnsi="仿宋" w:eastAsia="仿宋" w:cs="仿宋"/>
          <w:bCs/>
          <w:snapToGrid w:val="0"/>
          <w:color w:val="000000" w:themeColor="text1"/>
          <w:spacing w:val="0"/>
          <w:kern w:val="0"/>
          <w:sz w:val="32"/>
          <w:szCs w:val="32"/>
          <w:shd w:val="clear" w:color="auto" w:fill="FFFFFF"/>
          <w14:textFill>
            <w14:solidFill>
              <w14:schemeClr w14:val="tx1"/>
            </w14:solidFill>
          </w14:textFill>
        </w:rPr>
        <w:t>展览展示、</w:t>
      </w:r>
      <w:r>
        <w:rPr>
          <w:rFonts w:hint="eastAsia" w:ascii="仿宋" w:hAnsi="仿宋" w:eastAsia="仿宋" w:cs="仿宋"/>
          <w:snapToGrid w:val="0"/>
          <w:color w:val="000000" w:themeColor="text1"/>
          <w:spacing w:val="0"/>
          <w:kern w:val="0"/>
          <w:sz w:val="32"/>
          <w:szCs w:val="32"/>
          <w14:textFill>
            <w14:solidFill>
              <w14:schemeClr w14:val="tx1"/>
            </w14:solidFill>
          </w14:textFill>
        </w:rPr>
        <w:t>展陈空间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博物馆、展览馆、各类陈列室、多媒体展示等。</w:t>
      </w:r>
    </w:p>
    <w:p>
      <w:pPr>
        <w:keepNext w:val="0"/>
        <w:keepLines w:val="0"/>
        <w:pageBreakBefore w:val="0"/>
        <w:kinsoku/>
        <w:overflowPunct/>
        <w:topLinePunct w:val="0"/>
        <w:autoSpaceDE/>
        <w:autoSpaceDN/>
        <w:bidi w:val="0"/>
        <w:snapToGrid/>
        <w:spacing w:line="240" w:lineRule="auto"/>
        <w:ind w:firstLine="627" w:firstLineChars="196"/>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6.娱乐空间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各种样式酒吧、迪斯科舞厅、洗浴中心、KTV等娱乐场所。</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7.样板房、商品房、售楼处空间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各类居住空间及房地产商展示示范单位的样板房空间。</w:t>
      </w:r>
    </w:p>
    <w:p>
      <w:pPr>
        <w:keepNext w:val="0"/>
        <w:keepLines w:val="0"/>
        <w:pageBreakBefore w:val="0"/>
        <w:widowControl/>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8.公寓、别墅空间</w:t>
      </w:r>
    </w:p>
    <w:p>
      <w:pPr>
        <w:keepNext w:val="0"/>
        <w:keepLines w:val="0"/>
        <w:pageBreakBefore w:val="0"/>
        <w:widowControl/>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各类平层居住空间。包括别墅、四合院、复式楼等居住空间。</w:t>
      </w:r>
    </w:p>
    <w:p>
      <w:pPr>
        <w:keepNext w:val="0"/>
        <w:keepLines w:val="0"/>
        <w:pageBreakBefore w:val="0"/>
        <w:kinsoku/>
        <w:overflowPunct/>
        <w:topLinePunct w:val="0"/>
        <w:autoSpaceDE/>
        <w:autoSpaceDN/>
        <w:bidi w:val="0"/>
        <w:snapToGrid/>
        <w:spacing w:line="240" w:lineRule="auto"/>
        <w:ind w:firstLine="627" w:firstLineChars="196"/>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9.陈设艺术、会所空间</w:t>
      </w:r>
    </w:p>
    <w:p>
      <w:pPr>
        <w:keepNext w:val="0"/>
        <w:keepLines w:val="0"/>
        <w:pageBreakBefore w:val="0"/>
        <w:kinsoku/>
        <w:overflowPunct/>
        <w:topLinePunct w:val="0"/>
        <w:autoSpaceDE/>
        <w:autoSpaceDN/>
        <w:bidi w:val="0"/>
        <w:snapToGrid/>
        <w:spacing w:line="240" w:lineRule="auto"/>
        <w:ind w:firstLine="627" w:firstLineChars="196"/>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包含软装饰、后期配饰、家居店面陈列设计，主要针对家庭空间、商业空间、样板间的家具、画、陶瓷、花艺、布艺、灯饰等的装饰设计。</w:t>
      </w:r>
    </w:p>
    <w:p>
      <w:pPr>
        <w:keepNext w:val="0"/>
        <w:keepLines w:val="0"/>
        <w:pageBreakBefore w:val="0"/>
        <w:tabs>
          <w:tab w:val="left" w:pos="5370"/>
        </w:tabs>
        <w:kinsoku/>
        <w:overflowPunct/>
        <w:topLinePunct w:val="0"/>
        <w:autoSpaceDE/>
        <w:autoSpaceDN/>
        <w:bidi w:val="0"/>
        <w:snapToGrid/>
        <w:spacing w:line="240" w:lineRule="auto"/>
        <w:ind w:firstLine="645"/>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10.园林景观空间</w:t>
      </w:r>
    </w:p>
    <w:p>
      <w:pPr>
        <w:keepNext w:val="0"/>
        <w:keepLines w:val="0"/>
        <w:pageBreakBefore w:val="0"/>
        <w:tabs>
          <w:tab w:val="left" w:pos="5370"/>
        </w:tabs>
        <w:kinsoku/>
        <w:overflowPunct/>
        <w:topLinePunct w:val="0"/>
        <w:autoSpaceDE/>
        <w:autoSpaceDN/>
        <w:bidi w:val="0"/>
        <w:snapToGrid/>
        <w:spacing w:line="240" w:lineRule="auto"/>
        <w:ind w:firstLine="645"/>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园林规划、公园小品、庭院等与室内建筑相关的景观设计。</w:t>
      </w:r>
    </w:p>
    <w:p>
      <w:pPr>
        <w:keepNext w:val="0"/>
        <w:keepLines w:val="0"/>
        <w:pageBreakBefore w:val="0"/>
        <w:tabs>
          <w:tab w:val="left" w:pos="5370"/>
        </w:tabs>
        <w:kinsoku/>
        <w:overflowPunct/>
        <w:topLinePunct w:val="0"/>
        <w:autoSpaceDE/>
        <w:autoSpaceDN/>
        <w:bidi w:val="0"/>
        <w:snapToGrid/>
        <w:spacing w:line="240" w:lineRule="auto"/>
        <w:ind w:firstLine="645"/>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11.建筑设计空间</w:t>
      </w:r>
    </w:p>
    <w:p>
      <w:pPr>
        <w:keepNext w:val="0"/>
        <w:keepLines w:val="0"/>
        <w:pageBreakBefore w:val="0"/>
        <w:tabs>
          <w:tab w:val="left" w:pos="5370"/>
        </w:tabs>
        <w:kinsoku/>
        <w:overflowPunct/>
        <w:topLinePunct w:val="0"/>
        <w:autoSpaceDE/>
        <w:autoSpaceDN/>
        <w:bidi w:val="0"/>
        <w:snapToGrid/>
        <w:spacing w:line="240" w:lineRule="auto"/>
        <w:ind w:firstLine="645"/>
        <w:contextualSpacing/>
        <w:textAlignment w:val="auto"/>
        <w:rPr>
          <w:rFonts w:ascii="仿宋" w:hAnsi="仿宋" w:eastAsia="仿宋" w:cs="仿宋"/>
          <w:b/>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居住类建筑、行政办公建筑、文教建筑、医疗建筑、商业建筑、文体建筑、交通建筑、幕墙设计等建筑设计。</w:t>
      </w:r>
    </w:p>
    <w:p>
      <w:pPr>
        <w:keepNext w:val="0"/>
        <w:keepLines w:val="0"/>
        <w:pageBreakBefore w:val="0"/>
        <w:tabs>
          <w:tab w:val="left" w:pos="5370"/>
        </w:tabs>
        <w:kinsoku/>
        <w:overflowPunct/>
        <w:topLinePunct w:val="0"/>
        <w:autoSpaceDE/>
        <w:autoSpaceDN/>
        <w:bidi w:val="0"/>
        <w:snapToGrid/>
        <w:spacing w:line="240" w:lineRule="auto"/>
        <w:ind w:firstLine="645"/>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12.幕墙空间</w:t>
      </w:r>
    </w:p>
    <w:p>
      <w:pPr>
        <w:keepNext w:val="0"/>
        <w:keepLines w:val="0"/>
        <w:pageBreakBefore w:val="0"/>
        <w:kinsoku/>
        <w:overflowPunct/>
        <w:topLinePunct w:val="0"/>
        <w:autoSpaceDE/>
        <w:autoSpaceDN/>
        <w:bidi w:val="0"/>
        <w:snapToGrid/>
        <w:spacing w:line="240" w:lineRule="auto"/>
        <w:ind w:firstLine="645"/>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各类玻璃幕墙、钢结构雨篷、钢结构采光天棚、钢结构室外楼梯、铝合金装饰条、铝合金百叶、屋顶白色铝板百叶（格栅）、铝板造型、玻璃栏板、广告位等。</w:t>
      </w:r>
    </w:p>
    <w:p>
      <w:pPr>
        <w:keepNext w:val="0"/>
        <w:keepLines w:val="0"/>
        <w:pageBreakBefore w:val="0"/>
        <w:kinsoku/>
        <w:overflowPunct/>
        <w:topLinePunct w:val="0"/>
        <w:autoSpaceDE/>
        <w:autoSpaceDN/>
        <w:bidi w:val="0"/>
        <w:snapToGrid/>
        <w:spacing w:line="240" w:lineRule="auto"/>
        <w:ind w:firstLine="645"/>
        <w:contextualSpacing/>
        <w:textAlignment w:val="auto"/>
        <w:rPr>
          <w:rFonts w:ascii="仿宋" w:hAnsi="仿宋" w:eastAsia="仿宋" w:cs="仿宋"/>
          <w:snapToGrid w:val="0"/>
          <w:color w:val="000000" w:themeColor="text1"/>
          <w:spacing w:val="0"/>
          <w:kern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13.文化建筑、</w:t>
      </w:r>
      <w:r>
        <w:rPr>
          <w:rFonts w:hint="eastAsia" w:ascii="仿宋" w:hAnsi="仿宋" w:eastAsia="仿宋" w:cs="仿宋"/>
          <w:snapToGrid w:val="0"/>
          <w:color w:val="000000" w:themeColor="text1"/>
          <w:spacing w:val="0"/>
          <w:kern w:val="0"/>
          <w:sz w:val="32"/>
          <w:szCs w:val="32"/>
          <w:shd w:val="clear" w:color="auto" w:fill="FFFFFF"/>
          <w14:textFill>
            <w14:solidFill>
              <w14:schemeClr w14:val="tx1"/>
            </w14:solidFill>
          </w14:textFill>
        </w:rPr>
        <w:t>古建筑改造</w:t>
      </w:r>
    </w:p>
    <w:p>
      <w:pPr>
        <w:keepNext w:val="0"/>
        <w:keepLines w:val="0"/>
        <w:pageBreakBefore w:val="0"/>
        <w:kinsoku/>
        <w:overflowPunct/>
        <w:topLinePunct w:val="0"/>
        <w:autoSpaceDE/>
        <w:autoSpaceDN/>
        <w:bidi w:val="0"/>
        <w:snapToGrid/>
        <w:spacing w:line="240" w:lineRule="auto"/>
        <w:ind w:firstLine="645"/>
        <w:contextualSpacing/>
        <w:textAlignment w:val="auto"/>
        <w:rPr>
          <w:rFonts w:ascii="仿宋" w:hAnsi="仿宋" w:eastAsia="仿宋" w:cs="仿宋"/>
          <w:b/>
          <w:bCs/>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各类影/剧院、专业剧场、音乐厅等，以及文化类的空间设计。</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kern w:val="0"/>
          <w:sz w:val="32"/>
          <w:szCs w:val="32"/>
          <w:shd w:val="clear" w:color="auto" w:fill="FFFFFF"/>
          <w14:textFill>
            <w14:solidFill>
              <w14:schemeClr w14:val="tx1"/>
            </w14:solidFill>
          </w14:textFill>
        </w:rPr>
        <w:t>14.公共交通、城市交通空间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kern w:val="0"/>
          <w:sz w:val="32"/>
          <w:szCs w:val="32"/>
          <w:shd w:val="clear" w:color="auto" w:fill="FFFFFF"/>
          <w14:textFill>
            <w14:solidFill>
              <w14:schemeClr w14:val="tx1"/>
            </w14:solidFill>
          </w14:textFill>
        </w:rPr>
        <w:t>各航空港、火车站、汽车站、地铁站、水路客运站等。</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kern w:val="0"/>
          <w:sz w:val="32"/>
          <w:szCs w:val="32"/>
          <w:shd w:val="clear" w:color="auto" w:fill="FFFFFF"/>
          <w14:textFill>
            <w14:solidFill>
              <w14:schemeClr w14:val="tx1"/>
            </w14:solidFill>
          </w14:textFill>
        </w:rPr>
        <w:t>15.文教、</w:t>
      </w:r>
      <w:r>
        <w:rPr>
          <w:rFonts w:hint="eastAsia" w:ascii="仿宋" w:hAnsi="仿宋" w:eastAsia="仿宋" w:cs="仿宋"/>
          <w:snapToGrid w:val="0"/>
          <w:color w:val="000000" w:themeColor="text1"/>
          <w:spacing w:val="0"/>
          <w:kern w:val="0"/>
          <w:sz w:val="32"/>
          <w:szCs w:val="32"/>
          <w14:textFill>
            <w14:solidFill>
              <w14:schemeClr w14:val="tx1"/>
            </w14:solidFill>
          </w14:textFill>
        </w:rPr>
        <w:t>体育空间</w:t>
      </w:r>
    </w:p>
    <w:p>
      <w:pPr>
        <w:keepNext w:val="0"/>
        <w:keepLines w:val="0"/>
        <w:pageBreakBefore w:val="0"/>
        <w:kinsoku/>
        <w:overflowPunct/>
        <w:topLinePunct w:val="0"/>
        <w:autoSpaceDE/>
        <w:autoSpaceDN/>
        <w:bidi w:val="0"/>
        <w:snapToGrid/>
        <w:spacing w:line="240" w:lineRule="auto"/>
        <w:ind w:firstLine="645"/>
        <w:contextualSpacing/>
        <w:textAlignment w:val="auto"/>
        <w:rPr>
          <w:rFonts w:ascii="仿宋" w:hAnsi="仿宋" w:eastAsia="仿宋" w:cs="仿宋"/>
          <w:b/>
          <w:bCs/>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各类体育场馆、健身房等。</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16.民宿设计空间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特色乡村建筑空间。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17.医疗空间</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包括医院、诊所、疗养院、老年公寓等空间。</w:t>
      </w:r>
    </w:p>
    <w:p>
      <w:pPr>
        <w:keepNext w:val="0"/>
        <w:keepLines w:val="0"/>
        <w:pageBreakBefore w:val="0"/>
        <w:kinsoku/>
        <w:overflowPunct/>
        <w:topLinePunct w:val="0"/>
        <w:autoSpaceDE/>
        <w:autoSpaceDN/>
        <w:bidi w:val="0"/>
        <w:snapToGrid/>
        <w:spacing w:line="240" w:lineRule="auto"/>
        <w:ind w:firstLine="643" w:firstLineChars="200"/>
        <w:contextualSpacing/>
        <w:textAlignment w:val="auto"/>
        <w:rPr>
          <w:rFonts w:ascii="仿宋" w:hAnsi="仿宋" w:eastAsia="仿宋" w:cs="仿宋"/>
          <w:b/>
          <w:snapToGrid w:val="0"/>
          <w:color w:val="000000" w:themeColor="text1"/>
          <w:spacing w:val="0"/>
          <w:kern w:val="0"/>
          <w:sz w:val="32"/>
          <w:szCs w:val="32"/>
          <w14:textFill>
            <w14:solidFill>
              <w14:schemeClr w14:val="tx1"/>
            </w14:solidFill>
          </w14:textFill>
        </w:rPr>
      </w:pPr>
      <w:r>
        <w:rPr>
          <w:rFonts w:hint="eastAsia" w:ascii="仿宋" w:hAnsi="仿宋" w:eastAsia="仿宋" w:cs="仿宋"/>
          <w:b/>
          <w:snapToGrid w:val="0"/>
          <w:color w:val="000000" w:themeColor="text1"/>
          <w:spacing w:val="0"/>
          <w:kern w:val="0"/>
          <w:sz w:val="32"/>
          <w:szCs w:val="32"/>
          <w14:textFill>
            <w14:solidFill>
              <w14:schemeClr w14:val="tx1"/>
            </w14:solidFill>
          </w14:textFill>
        </w:rPr>
        <w:t>参展学生类作品别说明：</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学生作品即</w:t>
      </w:r>
      <w:r>
        <w:rPr>
          <w:rFonts w:hint="eastAsia" w:ascii="仿宋" w:hAnsi="仿宋" w:eastAsia="仿宋" w:cs="仿宋"/>
          <w:snapToGrid w:val="0"/>
          <w:color w:val="000000" w:themeColor="text1"/>
          <w:spacing w:val="0"/>
          <w:kern w:val="0"/>
          <w:sz w:val="32"/>
          <w:szCs w:val="32"/>
          <w14:textFill>
            <w14:solidFill>
              <w14:schemeClr w14:val="tx1"/>
            </w14:solidFill>
          </w14:textFill>
        </w:rPr>
        <w:t>学校毕业设计及在学校教师、导师指导下或命题下完成的设计项目，同时指导教师颁发优秀指导教师证书。</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（五）报名要求</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1.设计作品类：中国建筑装饰协会会员/国内外室内建筑师、室内设计师/大专院校设计专业在校学生</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eastAsia" w:ascii="仿宋" w:hAnsi="仿宋" w:eastAsia="仿宋" w:cs="仿宋"/>
          <w:snapToGrid w:val="0"/>
          <w:color w:val="000000" w:themeColor="text1"/>
          <w:spacing w:val="0"/>
          <w:kern w:val="0"/>
          <w:sz w:val="32"/>
          <w:szCs w:val="32"/>
          <w14:textFill>
            <w14:solidFill>
              <w14:schemeClr w14:val="tx1"/>
            </w14:solidFill>
          </w14:textFill>
        </w:rPr>
        <w:t>（2019年-2022年四年内项目）</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2.设计个人类作品：10年以上工作经验，高级职称，教授级高级职称，或研究生以上学历，并且在行业内有一定影响力。</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3.机构(单位)类作品：报名要求：综合类报名要求-公司年产值3000万元以上、公司成立10年以上，提供企业宣传片或相关资料；专项类报名要求-公司年产值500万以上、公司成立10年以上，提供企业宣传片或相关资料。</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4.展览展示（展位1000元/平米）</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A、特展：36平米起</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B、标展：9平米</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（标准展位免费配置及服务：①中英文公司眉板；②2盏日光灯；③三面隔板墙（3m长×3m宽×2.48m高）；④9m2地毯</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eastAsia" w:ascii="仿宋" w:hAnsi="仿宋" w:eastAsia="仿宋" w:cs="仿宋"/>
          <w:snapToGrid w:val="0"/>
          <w:color w:val="000000" w:themeColor="text1"/>
          <w:spacing w:val="0"/>
          <w:kern w:val="0"/>
          <w:sz w:val="32"/>
          <w:szCs w:val="32"/>
          <w14:textFill>
            <w14:solidFill>
              <w14:schemeClr w14:val="tx1"/>
            </w14:solidFill>
          </w14:textFill>
        </w:rPr>
        <w:t>⑤1张咨询桌（1.03*0.535*0.76米，长宽高）、2把折椅；⑥1个220V电源插座；⑦免费为参展单位在会刊上刊登中英文简介；⑧安保服务；⑨清洁服务</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eastAsia" w:ascii="仿宋" w:hAnsi="仿宋" w:eastAsia="仿宋" w:cs="仿宋"/>
          <w:snapToGrid w:val="0"/>
          <w:color w:val="000000" w:themeColor="text1"/>
          <w:spacing w:val="0"/>
          <w:kern w:val="0"/>
          <w:sz w:val="32"/>
          <w:szCs w:val="32"/>
          <w14:textFill>
            <w14:solidFill>
              <w14:schemeClr w14:val="tx1"/>
            </w14:solidFill>
          </w14:textFill>
        </w:rPr>
        <w:t>⑩报到布展服务展板费用包括：喷绘（参展商按要求提供设计稿）、悬挂、现场个性展示、撤除等。）</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C、会刊(Idea＆Design创意内页1万元/p)</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5.文件夹整理</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color w:val="000000" w:themeColor="text1"/>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关于申报资料的文件夹整理参照如下图表，展板文件可以后期统一提交。</w:t>
      </w:r>
    </w:p>
    <w:p>
      <w:pPr>
        <w:keepNext w:val="0"/>
        <w:keepLines w:val="0"/>
        <w:pageBreakBefore w:val="0"/>
        <w:kinsoku/>
        <w:overflowPunct/>
        <w:topLinePunct w:val="0"/>
        <w:autoSpaceDE/>
        <w:autoSpaceDN/>
        <w:bidi w:val="0"/>
        <w:snapToGrid/>
        <w:spacing w:line="240" w:lineRule="auto"/>
        <w:contextualSpacing/>
        <w:jc w:val="center"/>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3175</wp:posOffset>
            </wp:positionH>
            <wp:positionV relativeFrom="paragraph">
              <wp:posOffset>41910</wp:posOffset>
            </wp:positionV>
            <wp:extent cx="5752465" cy="2169160"/>
            <wp:effectExtent l="0" t="0" r="635" b="2540"/>
            <wp:wrapSquare wrapText="bothSides"/>
            <wp:docPr id="1" name="图片 1" descr="微信图片_2023020610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06103341"/>
                    <pic:cNvPicPr>
                      <a:picLocks noChangeAspect="1"/>
                    </pic:cNvPicPr>
                  </pic:nvPicPr>
                  <pic:blipFill>
                    <a:blip r:embed="rId4" cstate="print"/>
                    <a:stretch>
                      <a:fillRect/>
                    </a:stretch>
                  </pic:blipFill>
                  <pic:spPr>
                    <a:xfrm>
                      <a:off x="0" y="0"/>
                      <a:ext cx="5752465" cy="2169160"/>
                    </a:xfrm>
                    <a:prstGeom prst="rect">
                      <a:avLst/>
                    </a:prstGeom>
                  </pic:spPr>
                </pic:pic>
              </a:graphicData>
            </a:graphic>
          </wp:anchor>
        </w:drawing>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四、准备资料及要求</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（一）设计类作品准备资料</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1.提交个人半身艺术照及人物头像各1张；</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2.身份证复印件、学历证明复印件、获奖证书复印件；</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3.个人简介（200字内）；</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4.设计说明；</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5.平、立、剖面图(平面图必有)；</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6.工程或方案类作品照片10-15张（所有图片须为jpg格式，CMYK四色，300dpi）；</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7.设计类作品报名要求：</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A、2019年-2022年(四年内项目)</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B、一个项目只能申报一个类别</w:t>
      </w:r>
      <w:r>
        <w:rPr>
          <w:rFonts w:hint="eastAsia" w:ascii="仿宋" w:hAnsi="仿宋" w:eastAsia="仿宋" w:cs="仿宋"/>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16" w:firstLineChars="200"/>
        <w:contextualSpacing/>
        <w:textAlignment w:val="auto"/>
        <w:rPr>
          <w:rFonts w:ascii="仿宋" w:hAnsi="仿宋" w:eastAsia="仿宋" w:cs="仿宋"/>
          <w:bCs/>
          <w:snapToGrid w:val="0"/>
          <w:color w:val="000000" w:themeColor="text1"/>
          <w:spacing w:val="-6"/>
          <w:kern w:val="0"/>
          <w:sz w:val="32"/>
          <w:szCs w:val="32"/>
          <w14:textFill>
            <w14:solidFill>
              <w14:schemeClr w14:val="tx1"/>
            </w14:solidFill>
          </w14:textFill>
        </w:rPr>
      </w:pPr>
      <w:r>
        <w:rPr>
          <w:rFonts w:hint="eastAsia" w:ascii="仿宋" w:hAnsi="仿宋" w:eastAsia="仿宋" w:cs="仿宋"/>
          <w:bCs/>
          <w:snapToGrid w:val="0"/>
          <w:color w:val="000000" w:themeColor="text1"/>
          <w:spacing w:val="-6"/>
          <w:kern w:val="0"/>
          <w:sz w:val="32"/>
          <w:szCs w:val="32"/>
          <w14:textFill>
            <w14:solidFill>
              <w14:schemeClr w14:val="tx1"/>
            </w14:solidFill>
          </w14:textFill>
        </w:rPr>
        <w:t>工程类项目指：已竣工并有实景图的项目；</w:t>
      </w:r>
    </w:p>
    <w:p>
      <w:pPr>
        <w:keepNext w:val="0"/>
        <w:keepLines w:val="0"/>
        <w:pageBreakBefore w:val="0"/>
        <w:kinsoku/>
        <w:overflowPunct/>
        <w:topLinePunct w:val="0"/>
        <w:autoSpaceDE/>
        <w:autoSpaceDN/>
        <w:bidi w:val="0"/>
        <w:snapToGrid/>
        <w:spacing w:line="240" w:lineRule="auto"/>
        <w:ind w:firstLine="616" w:firstLineChars="200"/>
        <w:contextualSpacing/>
        <w:textAlignment w:val="auto"/>
        <w:rPr>
          <w:rFonts w:ascii="仿宋" w:hAnsi="仿宋" w:eastAsia="仿宋" w:cs="仿宋"/>
          <w:bCs/>
          <w:snapToGrid w:val="0"/>
          <w:color w:val="000000" w:themeColor="text1"/>
          <w:spacing w:val="-6"/>
          <w:kern w:val="0"/>
          <w:sz w:val="32"/>
          <w:szCs w:val="32"/>
          <w14:textFill>
            <w14:solidFill>
              <w14:schemeClr w14:val="tx1"/>
            </w14:solidFill>
          </w14:textFill>
        </w:rPr>
      </w:pPr>
      <w:r>
        <w:rPr>
          <w:rFonts w:hint="eastAsia" w:ascii="仿宋" w:hAnsi="仿宋" w:eastAsia="仿宋" w:cs="仿宋"/>
          <w:bCs/>
          <w:snapToGrid w:val="0"/>
          <w:color w:val="000000" w:themeColor="text1"/>
          <w:spacing w:val="-6"/>
          <w:kern w:val="0"/>
          <w:sz w:val="32"/>
          <w:szCs w:val="32"/>
          <w14:textFill>
            <w14:solidFill>
              <w14:schemeClr w14:val="tx1"/>
            </w14:solidFill>
          </w14:textFill>
        </w:rPr>
        <w:t>方案类项目指：只有效果图阶段、未竣工或施工，没有实景图。</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（二）设计个人类作品报名准备资料</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1.提交个人半身艺术照及人物头像各1张；</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2.身份证复印件、学历证明复印件、获选证书复印件；</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3.个人简介（200字内）；</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4.个人作品两套。</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（三）设计机构类作品准备资料（申报资料文件夹整理参照作品类）</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1.营业执照、会员单位证书复印件；</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2.企业说明（300字内）；</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3.团队照片/企业形象或标识；</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4.工程或方案类作品照片10-15张（所有图片须为jpg格式，CMYK四色，300dpi）；</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5.专项类别提交两套本类别作品，综合类别提交至少3个不同类别各2套作品。</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（四）材料厂家准备资料</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1.营业执照复印件</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2.企业说明（300字内）</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3.产品介绍</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4.产品照片（6-10张，能够体现品牌产品）</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5.产品获得荣誉情况</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6.各种认证文件</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7.团队照片、企业形象或标识。</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（五）学生类作品准备资料</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1.提交个人半身艺术照或人物头像各1张；</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2.身份证复印件、在校证明复印件及同等证明文件、获奖证书复印件；</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3.个人简介（100字内）；</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hint="eastAsia"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4.设计说明；</w:t>
      </w:r>
    </w:p>
    <w:p>
      <w:pPr>
        <w:keepNext w:val="0"/>
        <w:keepLines w:val="0"/>
        <w:pageBreakBefore w:val="0"/>
        <w:widowControl w:val="0"/>
        <w:kinsoku/>
        <w:wordWrap/>
        <w:overflowPunct/>
        <w:topLinePunct w:val="0"/>
        <w:autoSpaceDE/>
        <w:autoSpaceDN/>
        <w:bidi w:val="0"/>
        <w:adjustRightInd/>
        <w:snapToGrid w:val="0"/>
        <w:spacing w:line="375"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5.作品图片10-15张。</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五、第十届CBDA中国建筑装饰设计艺术作品展报名</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自本文件发布之日起接受参展报名。</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六、报名方式</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（一）填写报名表（见</w:t>
      </w:r>
      <w:r>
        <w:rPr>
          <w:rFonts w:hint="eastAsia" w:ascii="仿宋" w:hAnsi="仿宋" w:eastAsia="仿宋" w:cs="仿宋"/>
          <w:bCs/>
          <w:snapToGrid w:val="0"/>
          <w:color w:val="000000" w:themeColor="text1"/>
          <w:spacing w:val="0"/>
          <w:kern w:val="0"/>
          <w:sz w:val="32"/>
          <w:szCs w:val="32"/>
          <w:lang w:val="en-US" w:eastAsia="zh-CN"/>
          <w14:textFill>
            <w14:solidFill>
              <w14:schemeClr w14:val="tx1"/>
            </w14:solidFill>
          </w14:textFill>
        </w:rPr>
        <w:t>附件2-6</w:t>
      </w:r>
      <w:r>
        <w:rPr>
          <w:rFonts w:hint="eastAsia" w:ascii="仿宋" w:hAnsi="仿宋" w:eastAsia="仿宋" w:cs="仿宋"/>
          <w:bCs/>
          <w:snapToGrid w:val="0"/>
          <w:color w:val="000000" w:themeColor="text1"/>
          <w:spacing w:val="0"/>
          <w:kern w:val="0"/>
          <w:sz w:val="32"/>
          <w:szCs w:val="32"/>
          <w14:textFill>
            <w14:solidFill>
              <w14:schemeClr w14:val="tx1"/>
            </w14:solidFill>
          </w14:textFill>
        </w:rPr>
        <w:t>）；</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（二）准备资料以电子版发到组委会；</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（三）有不完备之处中国建筑装饰协会设计分会将以补充通知的形式做补充。</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snapToGrid w:val="0"/>
          <w:color w:val="000000" w:themeColor="text1"/>
          <w:spacing w:val="0"/>
          <w:kern w:val="0"/>
          <w:sz w:val="32"/>
          <w:szCs w:val="32"/>
          <w14:textFill>
            <w14:solidFill>
              <w14:schemeClr w14:val="tx1"/>
            </w14:solidFill>
          </w14:textFill>
        </w:rPr>
      </w:pPr>
      <w:r>
        <w:rPr>
          <w:rFonts w:hint="eastAsia" w:ascii="仿宋" w:hAnsi="仿宋" w:eastAsia="仿宋" w:cs="仿宋"/>
          <w:snapToGrid w:val="0"/>
          <w:color w:val="000000" w:themeColor="text1"/>
          <w:spacing w:val="0"/>
          <w:kern w:val="0"/>
          <w:sz w:val="32"/>
          <w:szCs w:val="32"/>
          <w14:textFill>
            <w14:solidFill>
              <w14:schemeClr w14:val="tx1"/>
            </w14:solidFill>
          </w14:textFill>
        </w:rPr>
        <w:t>七、权利与义务</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（一）所有参展者享有同等参与评审、监督、建议的权利，组委会负有被监督、听取建议的义务；</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（二）所有参展者有义务无偿将参展作品版权授予组委会，供组委会传播、展览、出版参赛作品集之用；</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（三）所有参展者不得要求组委会退回所提交的参评资料，不提出任何形式的索偿要求；</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（四）参展者应自行保证申报作品具有全部知识产权，如发现参赛者申报作品有不符合参展条件情形，组委会有权在审核任一阶段取消其参展资格，由此造成主办方损失的，由参展者承担；</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（五）就参展材料提交、展览、公示、宣传与出版等一切事项，参展者无权向主办方主张获得任何补偿、报酬的权利，亦无权要求享有任何特殊权利；</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（六）原则上对终核后获得参展的工程设计作品，要求有实地考核条件和相关证明；</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（七）如其他方对参展作品提出知识产权方面的争议，则由参展者自行处理并承担一切法律责任；</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（八）本活动自愿参加；</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pPr>
      <w:r>
        <w:rPr>
          <w:rFonts w:hint="eastAsia" w:ascii="仿宋" w:hAnsi="仿宋" w:eastAsia="仿宋" w:cs="仿宋"/>
          <w:bCs/>
          <w:snapToGrid w:val="0"/>
          <w:color w:val="000000" w:themeColor="text1"/>
          <w:spacing w:val="0"/>
          <w:kern w:val="0"/>
          <w:sz w:val="32"/>
          <w:szCs w:val="32"/>
          <w14:textFill>
            <w14:solidFill>
              <w14:schemeClr w14:val="tx1"/>
            </w14:solidFill>
          </w14:textFill>
        </w:rPr>
        <w:t>（九）本规则的解释权归承办单位。</w:t>
      </w:r>
    </w:p>
    <w:p>
      <w:pPr>
        <w:keepNext w:val="0"/>
        <w:keepLines w:val="0"/>
        <w:pageBreakBefore w:val="0"/>
        <w:kinsoku/>
        <w:overflowPunct/>
        <w:topLinePunct w:val="0"/>
        <w:autoSpaceDE/>
        <w:autoSpaceDN/>
        <w:bidi w:val="0"/>
        <w:snapToGrid/>
        <w:spacing w:line="240" w:lineRule="auto"/>
        <w:ind w:firstLine="640" w:firstLineChars="200"/>
        <w:contextualSpacing/>
        <w:textAlignment w:val="auto"/>
        <w:rPr>
          <w:rFonts w:ascii="仿宋" w:hAnsi="仿宋" w:eastAsia="仿宋" w:cs="仿宋"/>
          <w:bCs/>
          <w:snapToGrid w:val="0"/>
          <w:color w:val="000000" w:themeColor="text1"/>
          <w:spacing w:val="0"/>
          <w:kern w:val="0"/>
          <w:sz w:val="32"/>
          <w:szCs w:val="32"/>
          <w14:textFill>
            <w14:solidFill>
              <w14:schemeClr w14:val="tx1"/>
            </w14:solidFill>
          </w14:textFill>
        </w:rPr>
        <w:sectPr>
          <w:pgSz w:w="11906" w:h="16838"/>
          <w:pgMar w:top="1440" w:right="1247" w:bottom="1440" w:left="1588" w:header="851" w:footer="992" w:gutter="0"/>
          <w:pgNumType w:fmt="numberInDash"/>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37FE1161"/>
    <w:rsid w:val="37FE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2023-07-21T10:02:00Z</dcterms:created>
  <dc:creator>86135</dc:creator>
  <cp:lastModifiedBy>86135</cp:lastModifiedBy>
  <dcterms:modified xsi:type="dcterms:W3CDTF">2023-07-21T10:02:16Z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C755495DC4F944C98AFEC45A5FCA2AB3</vt:lpwstr>
  </property>
</Properties>
</file>